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</w:rPr>
        <w:t xml:space="preserve">Award Ceremony 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&amp;</w:t>
      </w:r>
      <w:r>
        <w:rPr>
          <w:rFonts w:hint="eastAsia" w:eastAsia="宋体"/>
          <w:b/>
          <w:bCs/>
          <w:sz w:val="28"/>
          <w:szCs w:val="28"/>
        </w:rPr>
        <w:t xml:space="preserve"> Frontier Forum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-</w:t>
      </w:r>
    </w:p>
    <w:p>
      <w:pPr>
        <w:snapToGrid w:val="0"/>
        <w:jc w:val="center"/>
        <w:rPr>
          <w:rFonts w:hint="eastAsia" w:eastAsia="宋体"/>
          <w:b/>
          <w:bCs/>
          <w:sz w:val="28"/>
          <w:szCs w:val="28"/>
        </w:rPr>
      </w:pPr>
      <w:r>
        <w:rPr>
          <w:rFonts w:hint="eastAsia" w:eastAsia="宋体"/>
          <w:b/>
          <w:bCs/>
          <w:sz w:val="28"/>
          <w:szCs w:val="28"/>
        </w:rPr>
        <w:t>Genomic Breeding Algorithms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b/>
          <w:bCs/>
          <w:sz w:val="28"/>
          <w:szCs w:val="28"/>
        </w:rPr>
        <w:t xml:space="preserve">Competition </w:t>
      </w:r>
    </w:p>
    <w:p>
      <w:pPr>
        <w:snapToGrid w:val="0"/>
        <w:jc w:val="center"/>
        <w:rPr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基因组育种算法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国际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竞赛颁奖典礼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暨前沿论坛</w:t>
      </w:r>
    </w:p>
    <w:p>
      <w:pPr>
        <w:snapToGrid w:val="0"/>
        <w:jc w:val="center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近年来，多组学快速发展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基因组育种结合了遗传学、生物信息学、人工智能和机器学习等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</w:rPr>
        <w:t>，具有改变农业生产现状的潜力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</w:t>
      </w:r>
      <w:r>
        <w:rPr>
          <w:rFonts w:hint="eastAsia" w:ascii="宋体" w:hAnsi="宋体" w:eastAsia="宋体" w:cs="宋体"/>
          <w:sz w:val="24"/>
          <w:szCs w:val="24"/>
        </w:rPr>
        <w:t>如何从海量复杂基因组数据中提取有用的信息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仍</w:t>
      </w:r>
      <w:r>
        <w:rPr>
          <w:rFonts w:hint="eastAsia" w:ascii="宋体" w:hAnsi="宋体" w:eastAsia="宋体" w:cs="宋体"/>
          <w:sz w:val="24"/>
          <w:szCs w:val="24"/>
        </w:rPr>
        <w:t>是当前研究的主要难题之一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2023年7月华中农业大大学联合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崖州湾国家实验室、上海人工智能实验室、</w:t>
      </w:r>
      <w:r>
        <w:rPr>
          <w:rFonts w:hint="eastAsia" w:eastAsia="宋体"/>
          <w:kern w:val="0"/>
          <w:sz w:val="24"/>
          <w:szCs w:val="24"/>
        </w:rPr>
        <w:t>湖北洪山实验室</w:t>
      </w:r>
      <w:r>
        <w:rPr>
          <w:rFonts w:hint="eastAsia" w:eastAsia="宋体"/>
          <w:kern w:val="0"/>
          <w:sz w:val="24"/>
          <w:szCs w:val="24"/>
          <w:lang w:eastAsia="zh-CN"/>
        </w:rPr>
        <w:t>、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华为技术有限公司等发起基因组育种算法国际竞赛，经评审现有6只队伍进入最终答辩，现举办基因组育种算法国际竞赛颁奖典礼暨前沿论坛。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典礼暨论坛</w:t>
      </w:r>
      <w:r>
        <w:rPr>
          <w:rFonts w:hint="eastAsia" w:ascii="宋体" w:hAnsi="宋体" w:eastAsia="宋体" w:cs="宋体"/>
          <w:sz w:val="24"/>
          <w:szCs w:val="24"/>
        </w:rPr>
        <w:t>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汇聚顶尖的科研人员，探讨基因组育种领域的最新研究成果、技术创新和发展趋势。同时，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论坛</w:t>
      </w:r>
      <w:r>
        <w:rPr>
          <w:rFonts w:hint="eastAsia" w:ascii="宋体" w:hAnsi="宋体" w:eastAsia="宋体" w:cs="宋体"/>
          <w:sz w:val="24"/>
          <w:szCs w:val="24"/>
        </w:rPr>
        <w:t>为参赛者提供展示研究成果的机会，激发创新潜能，推动技术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发展，</w:t>
      </w:r>
      <w:r>
        <w:rPr>
          <w:rFonts w:hint="eastAsia" w:ascii="宋体" w:hAnsi="宋体" w:eastAsia="宋体" w:cs="宋体"/>
          <w:sz w:val="24"/>
          <w:szCs w:val="24"/>
        </w:rPr>
        <w:t>为解决全球粮食安全、生态环境保护等重大问题提供科技支撑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论坛将邀请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领域内6名</w:t>
      </w:r>
      <w:r>
        <w:rPr>
          <w:rFonts w:hint="eastAsia" w:ascii="宋体" w:hAnsi="宋体" w:eastAsia="宋体" w:cs="宋体"/>
          <w:sz w:val="24"/>
          <w:szCs w:val="24"/>
        </w:rPr>
        <w:t>专家做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</w:t>
      </w:r>
      <w:r>
        <w:rPr>
          <w:rFonts w:hint="eastAsia" w:ascii="宋体" w:hAnsi="宋体" w:eastAsia="宋体" w:cs="宋体"/>
          <w:sz w:val="24"/>
          <w:szCs w:val="24"/>
        </w:rPr>
        <w:t>报告，介绍基因组育种算法的研究进展和应用前景。</w:t>
      </w:r>
    </w:p>
    <w:p>
      <w:pPr>
        <w:adjustRightInd w:val="0"/>
        <w:snapToGrid w:val="0"/>
        <w:spacing w:line="360" w:lineRule="auto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 w:eastAsia="宋体"/>
          <w:kern w:val="0"/>
          <w:sz w:val="24"/>
          <w:szCs w:val="24"/>
          <w:lang w:val="en-US" w:eastAsia="zh-CN"/>
        </w:rPr>
        <w:t>（竞赛</w:t>
      </w:r>
      <w:r>
        <w:rPr>
          <w:rFonts w:eastAsia="宋体"/>
          <w:kern w:val="0"/>
          <w:sz w:val="24"/>
          <w:szCs w:val="24"/>
        </w:rPr>
        <w:t>网址：</w:t>
      </w:r>
      <w:r>
        <w:rPr>
          <w:rFonts w:eastAsia="宋体"/>
          <w:kern w:val="0"/>
          <w:sz w:val="24"/>
          <w:szCs w:val="24"/>
        </w:rPr>
        <w:fldChar w:fldCharType="begin"/>
      </w:r>
      <w:r>
        <w:rPr>
          <w:rFonts w:eastAsia="宋体"/>
          <w:kern w:val="0"/>
          <w:sz w:val="24"/>
          <w:szCs w:val="24"/>
        </w:rPr>
        <w:instrText xml:space="preserve">HYPERLINK "http://g</w:instrText>
      </w:r>
      <w:r>
        <w:rPr>
          <w:rFonts w:hint="eastAsia" w:eastAsia="宋体"/>
          <w:kern w:val="0"/>
          <w:sz w:val="24"/>
          <w:szCs w:val="24"/>
        </w:rPr>
        <w:instrText xml:space="preserve">nr</w:instrText>
      </w:r>
      <w:r>
        <w:rPr>
          <w:rFonts w:eastAsia="宋体"/>
          <w:kern w:val="0"/>
          <w:sz w:val="24"/>
          <w:szCs w:val="24"/>
        </w:rPr>
        <w:instrText xml:space="preserve">.hzau.edu.cn"</w:instrText>
      </w:r>
      <w:r>
        <w:rPr>
          <w:rFonts w:eastAsia="宋体"/>
          <w:kern w:val="0"/>
          <w:sz w:val="24"/>
          <w:szCs w:val="24"/>
        </w:rPr>
        <w:fldChar w:fldCharType="separate"/>
      </w:r>
      <w:r>
        <w:rPr>
          <w:rStyle w:val="7"/>
          <w:rFonts w:eastAsia="宋体"/>
          <w:kern w:val="0"/>
          <w:sz w:val="24"/>
          <w:szCs w:val="24"/>
        </w:rPr>
        <w:t>http://</w:t>
      </w:r>
      <w:r>
        <w:rPr>
          <w:rStyle w:val="7"/>
          <w:rFonts w:hint="eastAsia" w:eastAsia="宋体"/>
          <w:kern w:val="0"/>
          <w:sz w:val="24"/>
          <w:szCs w:val="24"/>
          <w:lang w:val="en-US" w:eastAsia="zh-CN"/>
        </w:rPr>
        <w:t>gba</w:t>
      </w:r>
      <w:r>
        <w:rPr>
          <w:rStyle w:val="7"/>
          <w:rFonts w:eastAsia="宋体"/>
          <w:kern w:val="0"/>
          <w:sz w:val="24"/>
          <w:szCs w:val="24"/>
        </w:rPr>
        <w:t>.hzau.edu.cn</w:t>
      </w:r>
      <w:r>
        <w:rPr>
          <w:rFonts w:eastAsia="宋体"/>
          <w:kern w:val="0"/>
          <w:sz w:val="24"/>
          <w:szCs w:val="24"/>
        </w:rPr>
        <w:fldChar w:fldCharType="end"/>
      </w:r>
      <w:r>
        <w:rPr>
          <w:rFonts w:hint="eastAsia" w:eastAsia="宋体"/>
          <w:kern w:val="0"/>
          <w:sz w:val="24"/>
          <w:szCs w:val="24"/>
          <w:lang w:eastAsia="zh-CN"/>
        </w:rPr>
        <w:t>）</w:t>
      </w:r>
    </w:p>
    <w:p>
      <w:pPr>
        <w:pStyle w:val="2"/>
        <w:snapToGrid w:val="0"/>
        <w:spacing w:after="0"/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1387475" cy="1387475"/>
            <wp:effectExtent l="0" t="0" r="3175" b="3175"/>
            <wp:docPr id="5" name="图片 5" descr="063f9950af55359acf47172222d1d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3f9950af55359acf47172222d1d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312" w:lineRule="auto"/>
        <w:rPr>
          <w:rFonts w:eastAsia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（网站二维码）</w:t>
      </w:r>
    </w:p>
    <w:p>
      <w:pPr>
        <w:adjustRightInd w:val="0"/>
        <w:snapToGrid w:val="0"/>
        <w:spacing w:line="360" w:lineRule="auto"/>
        <w:rPr>
          <w:rFonts w:eastAsia="宋体"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一、</w:t>
      </w:r>
      <w:r>
        <w:rPr>
          <w:rFonts w:hint="eastAsia" w:eastAsia="宋体"/>
          <w:b/>
          <w:kern w:val="0"/>
          <w:sz w:val="24"/>
          <w:szCs w:val="24"/>
          <w:lang w:val="en-US" w:eastAsia="zh-CN"/>
        </w:rPr>
        <w:t>举办</w:t>
      </w:r>
      <w:r>
        <w:rPr>
          <w:rFonts w:eastAsia="宋体"/>
          <w:b/>
          <w:kern w:val="0"/>
          <w:sz w:val="24"/>
          <w:szCs w:val="24"/>
        </w:rPr>
        <w:t>时间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宋体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2023年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12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24</w:t>
      </w:r>
      <w:r>
        <w:rPr>
          <w:rFonts w:hint="eastAsia" w:eastAsia="宋体"/>
          <w:kern w:val="0"/>
          <w:sz w:val="24"/>
          <w:szCs w:val="24"/>
        </w:rPr>
        <w:t>日下午：报到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>2023年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12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25</w:t>
      </w:r>
      <w:r>
        <w:rPr>
          <w:rFonts w:hint="eastAsia" w:eastAsia="宋体"/>
          <w:kern w:val="0"/>
          <w:sz w:val="24"/>
          <w:szCs w:val="24"/>
        </w:rPr>
        <w:t>日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上午</w:t>
      </w:r>
      <w:r>
        <w:rPr>
          <w:rFonts w:hint="eastAsia" w:eastAsia="宋体"/>
          <w:kern w:val="0"/>
          <w:sz w:val="24"/>
          <w:szCs w:val="24"/>
        </w:rPr>
        <w:t>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现场答辩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>2023年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12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25</w:t>
      </w:r>
      <w:r>
        <w:rPr>
          <w:rFonts w:hint="eastAsia" w:eastAsia="宋体"/>
          <w:kern w:val="0"/>
          <w:sz w:val="24"/>
          <w:szCs w:val="24"/>
        </w:rPr>
        <w:t>日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下午</w:t>
      </w:r>
      <w:r>
        <w:rPr>
          <w:rFonts w:hint="eastAsia" w:eastAsia="宋体"/>
          <w:kern w:val="0"/>
          <w:sz w:val="24"/>
          <w:szCs w:val="24"/>
        </w:rPr>
        <w:t>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特邀</w:t>
      </w:r>
      <w:r>
        <w:rPr>
          <w:rFonts w:hint="eastAsia" w:eastAsia="宋体"/>
          <w:kern w:val="0"/>
          <w:sz w:val="24"/>
          <w:szCs w:val="24"/>
        </w:rPr>
        <w:t>报告，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现场颁奖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2023年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12</w:t>
      </w:r>
      <w:r>
        <w:rPr>
          <w:rFonts w:hint="eastAsia" w:eastAsia="宋体"/>
          <w:kern w:val="0"/>
          <w:sz w:val="24"/>
          <w:szCs w:val="24"/>
        </w:rPr>
        <w:t>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26</w:t>
      </w:r>
      <w:r>
        <w:rPr>
          <w:rFonts w:hint="eastAsia" w:eastAsia="宋体"/>
          <w:kern w:val="0"/>
          <w:sz w:val="24"/>
          <w:szCs w:val="24"/>
        </w:rPr>
        <w:t>日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全天</w:t>
      </w:r>
      <w:r>
        <w:rPr>
          <w:rFonts w:hint="eastAsia" w:eastAsia="宋体"/>
          <w:kern w:val="0"/>
          <w:sz w:val="24"/>
          <w:szCs w:val="24"/>
        </w:rPr>
        <w:t>：离会</w:t>
      </w:r>
    </w:p>
    <w:p>
      <w:pPr>
        <w:adjustRightInd w:val="0"/>
        <w:snapToGrid w:val="0"/>
        <w:spacing w:line="360" w:lineRule="auto"/>
        <w:rPr>
          <w:rFonts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二、</w:t>
      </w:r>
      <w:r>
        <w:rPr>
          <w:rFonts w:hint="eastAsia" w:eastAsia="宋体"/>
          <w:b/>
          <w:kern w:val="0"/>
          <w:sz w:val="24"/>
          <w:szCs w:val="24"/>
          <w:lang w:val="en-US" w:eastAsia="zh-CN"/>
        </w:rPr>
        <w:t>举办</w:t>
      </w:r>
      <w:r>
        <w:rPr>
          <w:rFonts w:eastAsia="宋体"/>
          <w:b/>
          <w:kern w:val="0"/>
          <w:sz w:val="24"/>
          <w:szCs w:val="24"/>
        </w:rPr>
        <w:t>地点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宋体"/>
          <w:kern w:val="0"/>
          <w:sz w:val="24"/>
          <w:szCs w:val="24"/>
        </w:rPr>
      </w:pPr>
      <w:r>
        <w:rPr>
          <w:rFonts w:eastAsia="宋体"/>
          <w:kern w:val="0"/>
          <w:sz w:val="24"/>
          <w:szCs w:val="24"/>
        </w:rPr>
        <w:t>华中农业大学作物遗传改良</w:t>
      </w:r>
      <w:r>
        <w:rPr>
          <w:rFonts w:hint="eastAsia" w:eastAsia="宋体"/>
          <w:kern w:val="0"/>
          <w:sz w:val="24"/>
          <w:szCs w:val="24"/>
        </w:rPr>
        <w:t>全国重点</w:t>
      </w:r>
      <w:r>
        <w:rPr>
          <w:rFonts w:eastAsia="宋体"/>
          <w:kern w:val="0"/>
          <w:sz w:val="24"/>
          <w:szCs w:val="24"/>
        </w:rPr>
        <w:t>实验室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6楼</w:t>
      </w:r>
      <w:r>
        <w:rPr>
          <w:rFonts w:eastAsia="宋体"/>
          <w:kern w:val="0"/>
          <w:sz w:val="24"/>
          <w:szCs w:val="24"/>
        </w:rPr>
        <w:t>报告厅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组织机构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主办单位：华中农业大学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        崖州湾国家实验室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 xml:space="preserve">        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上海人工智能实验室</w:t>
      </w:r>
    </w:p>
    <w:p>
      <w:pPr>
        <w:adjustRightInd w:val="0"/>
        <w:snapToGrid w:val="0"/>
        <w:spacing w:line="360" w:lineRule="auto"/>
        <w:ind w:firstLine="1680" w:firstLineChars="700"/>
        <w:rPr>
          <w:rFonts w:hint="eastAsia" w:eastAsia="宋体"/>
          <w:kern w:val="0"/>
          <w:sz w:val="24"/>
          <w:szCs w:val="24"/>
        </w:rPr>
      </w:pPr>
      <w:r>
        <w:rPr>
          <w:rFonts w:hint="eastAsia" w:eastAsia="宋体"/>
          <w:kern w:val="0"/>
          <w:sz w:val="24"/>
          <w:szCs w:val="24"/>
        </w:rPr>
        <w:t>湖北洪山实验室</w:t>
      </w:r>
    </w:p>
    <w:p>
      <w:pPr>
        <w:adjustRightInd w:val="0"/>
        <w:snapToGrid w:val="0"/>
        <w:spacing w:line="360" w:lineRule="auto"/>
        <w:ind w:firstLine="1680" w:firstLineChars="700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  <w:lang w:val="en-US" w:eastAsia="zh-CN"/>
        </w:rPr>
        <w:t>华为技术有限公司</w:t>
      </w:r>
    </w:p>
    <w:p>
      <w:pPr>
        <w:adjustRightInd w:val="0"/>
        <w:snapToGrid w:val="0"/>
        <w:spacing w:line="360" w:lineRule="auto"/>
        <w:ind w:left="1680" w:leftChars="150" w:hanging="1200" w:hangingChars="500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>承办单位：华中农业大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学</w:t>
      </w:r>
      <w:r>
        <w:rPr>
          <w:rFonts w:hint="eastAsia" w:eastAsia="宋体"/>
          <w:kern w:val="0"/>
          <w:sz w:val="24"/>
          <w:szCs w:val="24"/>
        </w:rPr>
        <w:t>生命科学技术学院、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动物科学技术学院、动物医学院、</w:t>
      </w:r>
      <w:r>
        <w:rPr>
          <w:rFonts w:hint="eastAsia" w:eastAsia="宋体"/>
          <w:kern w:val="0"/>
          <w:sz w:val="24"/>
          <w:szCs w:val="24"/>
        </w:rPr>
        <w:t>植物科学技术学院、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信息学院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eastAsia="宋体"/>
          <w:kern w:val="0"/>
          <w:sz w:val="24"/>
          <w:szCs w:val="24"/>
        </w:rPr>
        <w:t>组委会主席：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熊立仲</w:t>
      </w:r>
    </w:p>
    <w:p>
      <w:pPr>
        <w:adjustRightInd w:val="0"/>
        <w:snapToGrid w:val="0"/>
        <w:spacing w:line="360" w:lineRule="auto"/>
        <w:ind w:left="1920" w:leftChars="150" w:hanging="1440" w:hangingChars="600"/>
        <w:rPr>
          <w:rFonts w:hint="default" w:eastAsia="宋体"/>
          <w:kern w:val="0"/>
          <w:sz w:val="24"/>
          <w:szCs w:val="24"/>
          <w:lang w:val="en-US"/>
        </w:rPr>
      </w:pPr>
      <w:r>
        <w:rPr>
          <w:rFonts w:hint="eastAsia" w:eastAsia="宋体"/>
          <w:kern w:val="0"/>
          <w:sz w:val="24"/>
          <w:szCs w:val="24"/>
        </w:rPr>
        <w:t>组委会成员：</w:t>
      </w:r>
      <w:r>
        <w:rPr>
          <w:rFonts w:hint="default" w:eastAsia="宋体"/>
          <w:kern w:val="0"/>
          <w:sz w:val="24"/>
          <w:szCs w:val="24"/>
          <w:lang w:val="en-US" w:eastAsia="zh-CN"/>
        </w:rPr>
        <w:t>陈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eastAsia="宋体"/>
          <w:kern w:val="0"/>
          <w:sz w:val="24"/>
          <w:szCs w:val="24"/>
          <w:lang w:val="en-US" w:eastAsia="zh-CN"/>
        </w:rPr>
        <w:t>凡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 w:eastAsia="zh-CN"/>
        </w:rPr>
        <w:t>欧阳万里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</w:rPr>
        <w:t>王向峰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</w:rPr>
        <w:t>李慧慧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 w:eastAsia="zh-CN"/>
        </w:rPr>
        <w:t>李</w:t>
      </w:r>
      <w:r>
        <w:rPr>
          <w:rFonts w:hint="default" w:eastAsia="宋体"/>
          <w:kern w:val="0"/>
          <w:sz w:val="24"/>
          <w:szCs w:val="24"/>
          <w:lang w:val="en-US"/>
        </w:rPr>
        <w:t>兴旺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/>
        </w:rPr>
        <w:t>刘小磊</w:t>
      </w:r>
    </w:p>
    <w:p>
      <w:pPr>
        <w:adjustRightInd w:val="0"/>
        <w:snapToGrid w:val="0"/>
        <w:spacing w:line="360" w:lineRule="auto"/>
        <w:ind w:left="1920" w:leftChars="600" w:firstLine="0" w:firstLineChars="0"/>
        <w:rPr>
          <w:rFonts w:hint="eastAsia" w:eastAsia="宋体"/>
          <w:b/>
          <w:kern w:val="0"/>
          <w:sz w:val="24"/>
          <w:szCs w:val="24"/>
        </w:rPr>
      </w:pPr>
      <w:r>
        <w:rPr>
          <w:rFonts w:hint="default" w:eastAsia="宋体"/>
          <w:kern w:val="0"/>
          <w:sz w:val="24"/>
          <w:szCs w:val="24"/>
          <w:lang w:val="en-US"/>
        </w:rPr>
        <w:t>李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default" w:eastAsia="宋体"/>
          <w:kern w:val="0"/>
          <w:sz w:val="24"/>
          <w:szCs w:val="24"/>
          <w:lang w:val="en-US"/>
        </w:rPr>
        <w:t>林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/>
        </w:rPr>
        <w:t>谢为博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/>
        </w:rPr>
        <w:t>肖英杰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/>
        </w:rPr>
        <w:t>张建伟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/>
        </w:rPr>
        <w:t>郑金水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default" w:eastAsia="宋体"/>
          <w:kern w:val="0"/>
          <w:sz w:val="24"/>
          <w:szCs w:val="24"/>
          <w:lang w:val="en-US" w:eastAsia="zh-CN"/>
        </w:rPr>
        <w:t>Justin Walley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rPr>
          <w:rFonts w:hint="eastAsia"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  <w:lang w:val="en-US" w:eastAsia="zh-CN"/>
        </w:rPr>
        <w:t>特邀报告：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14:30-14:55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基因组选择：从狭义到广义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徐云碧 中国农业科学院作物科学研究所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14:55-15:20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作物表观遗传智能设计与合成育种技术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谷晓峰 中国农业科学院生物技术研究所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15:20-15:45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生物信息学与农作物计算育种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马 闯   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15:55-16:20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提高全基因组选择育种精度的统计策略和应用研究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徐辰武  扬州大学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16:20-16:45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iFLAS:一站式全长转录本分析工具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闫 军   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16:45-17:10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KAML：一个高效、准确、稳定的基因组预测算法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7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刘小磊 华中农业大学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eastAsia="宋体"/>
          <w:b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五、</w:t>
      </w:r>
      <w:r>
        <w:rPr>
          <w:rFonts w:eastAsia="宋体"/>
          <w:b/>
          <w:kern w:val="0"/>
          <w:sz w:val="24"/>
          <w:szCs w:val="24"/>
        </w:rPr>
        <w:t>会议注册</w:t>
      </w:r>
    </w:p>
    <w:p>
      <w:pPr>
        <w:widowControl/>
        <w:shd w:val="clear" w:color="auto" w:fill="FFFFFF"/>
        <w:spacing w:before="75" w:after="75" w:line="312" w:lineRule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eastAsia="宋体"/>
          <w:kern w:val="0"/>
          <w:sz w:val="24"/>
          <w:szCs w:val="24"/>
          <w:lang w:val="en-US" w:eastAsia="zh-CN"/>
        </w:rPr>
        <w:t>论坛</w:t>
      </w:r>
      <w:r>
        <w:rPr>
          <w:rFonts w:eastAsia="宋体"/>
          <w:kern w:val="0"/>
          <w:sz w:val="24"/>
          <w:szCs w:val="24"/>
        </w:rPr>
        <w:t>统一采用网上注册方式注册，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免注册费，</w:t>
      </w:r>
      <w:r>
        <w:rPr>
          <w:rFonts w:eastAsia="宋体"/>
          <w:kern w:val="0"/>
          <w:sz w:val="24"/>
          <w:szCs w:val="24"/>
        </w:rPr>
        <w:t>注册时间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截止2023年12月23日24：00，</w:t>
      </w:r>
      <w:r>
        <w:rPr>
          <w:rFonts w:eastAsia="宋体"/>
          <w:kern w:val="0"/>
          <w:sz w:val="24"/>
          <w:szCs w:val="24"/>
        </w:rPr>
        <w:t>以网上提交</w:t>
      </w:r>
      <w:r>
        <w:rPr>
          <w:rFonts w:ascii="宋体" w:hAnsi="宋体" w:eastAsia="宋体"/>
          <w:kern w:val="0"/>
          <w:sz w:val="24"/>
          <w:szCs w:val="24"/>
        </w:rPr>
        <w:t>注册表</w:t>
      </w:r>
      <w:r>
        <w:rPr>
          <w:rFonts w:eastAsia="宋体"/>
          <w:kern w:val="0"/>
          <w:sz w:val="24"/>
          <w:szCs w:val="24"/>
        </w:rPr>
        <w:t>时间为准</w:t>
      </w:r>
      <w:r>
        <w:rPr>
          <w:rFonts w:hint="eastAsia" w:eastAsia="宋体"/>
          <w:b w:val="0"/>
          <w:bCs w:val="0"/>
          <w:kern w:val="0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宋体"/>
          <w:b/>
          <w:bCs/>
          <w:kern w:val="0"/>
          <w:sz w:val="24"/>
          <w:szCs w:val="24"/>
          <w:highlight w:val="none"/>
          <w:shd w:val="clear" w:color="auto" w:fill="FFFFFF"/>
        </w:rPr>
        <w:t>注册链接：https://yzb.hzau.edu.cn/#/anonymity/441/0</w:t>
      </w:r>
    </w:p>
    <w:p>
      <w:pPr>
        <w:widowControl/>
        <w:shd w:val="clear" w:color="auto" w:fill="FFFFFF"/>
        <w:spacing w:before="75" w:after="75" w:line="312" w:lineRule="auto"/>
        <w:rPr>
          <w:rFonts w:eastAsia="宋体"/>
          <w:kern w:val="0"/>
          <w:sz w:val="24"/>
          <w:szCs w:val="24"/>
        </w:rPr>
      </w:pPr>
      <w:r>
        <w:rPr>
          <w:rFonts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或通过扫码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右</w:t>
      </w:r>
      <w:r>
        <w:rPr>
          <w:rFonts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方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二维码</w:t>
      </w:r>
      <w:r>
        <w:rPr>
          <w:rFonts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注册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 xml:space="preserve">。    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drawing>
          <wp:inline distT="0" distB="0" distL="114300" distR="114300">
            <wp:extent cx="1067435" cy="1067435"/>
            <wp:effectExtent l="0" t="0" r="18415" b="18415"/>
            <wp:docPr id="4" name="图片 4" descr="9021765a78a2234db4abd6fcb405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21765a78a2234db4abd6fcb4057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b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b/>
          <w:kern w:val="0"/>
          <w:sz w:val="24"/>
          <w:szCs w:val="24"/>
          <w:lang w:eastAsia="zh-CN"/>
        </w:rPr>
      </w:pPr>
      <w:r>
        <w:rPr>
          <w:rFonts w:hint="eastAsia" w:eastAsia="宋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eastAsia="宋体"/>
          <w:b/>
          <w:kern w:val="0"/>
          <w:sz w:val="24"/>
          <w:szCs w:val="24"/>
        </w:rPr>
        <w:t>、</w:t>
      </w:r>
      <w:r>
        <w:rPr>
          <w:rFonts w:eastAsia="宋体"/>
          <w:b/>
          <w:kern w:val="0"/>
          <w:sz w:val="24"/>
          <w:szCs w:val="24"/>
        </w:rPr>
        <w:t>住宿信息</w:t>
      </w:r>
      <w:r>
        <w:rPr>
          <w:rFonts w:hint="eastAsia" w:eastAsia="宋体"/>
          <w:b/>
          <w:kern w:val="0"/>
          <w:sz w:val="24"/>
          <w:szCs w:val="24"/>
          <w:lang w:eastAsia="zh-CN"/>
        </w:rPr>
        <w:t>、交通指南</w:t>
      </w:r>
    </w:p>
    <w:p>
      <w:pPr>
        <w:snapToGrid w:val="0"/>
        <w:spacing w:line="360" w:lineRule="auto"/>
        <w:ind w:firstLine="435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论坛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将为参会人员预留校内酒店房间，参会人员</w:t>
      </w: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需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自行</w:t>
      </w: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电话预定</w:t>
      </w:r>
      <w:r>
        <w:rPr>
          <w:rFonts w:hint="eastAsia" w:ascii="Times New Roman" w:hAnsi="Times New Roman" w:eastAsia="宋体" w:cs="宋体"/>
          <w:kern w:val="0"/>
          <w:sz w:val="24"/>
          <w:szCs w:val="24"/>
          <w:highlight w:val="none"/>
          <w:shd w:val="clear" w:color="auto" w:fill="FFFFFF"/>
        </w:rPr>
        <w:t>住宿</w:t>
      </w:r>
      <w:r>
        <w:rPr>
          <w:rFonts w:eastAsia="宋体"/>
          <w:kern w:val="0"/>
          <w:sz w:val="24"/>
          <w:szCs w:val="24"/>
        </w:rPr>
        <w:t>（参考价：</w:t>
      </w:r>
      <w:r>
        <w:rPr>
          <w:rFonts w:hint="eastAsia" w:eastAsia="宋体"/>
          <w:kern w:val="0"/>
          <w:sz w:val="24"/>
          <w:szCs w:val="24"/>
        </w:rPr>
        <w:t>标间</w:t>
      </w:r>
      <w:r>
        <w:rPr>
          <w:rFonts w:eastAsia="宋体"/>
          <w:kern w:val="0"/>
          <w:sz w:val="24"/>
          <w:szCs w:val="24"/>
        </w:rPr>
        <w:t>350元/间）</w:t>
      </w:r>
      <w:r>
        <w:rPr>
          <w:rFonts w:hint="eastAsia" w:eastAsia="宋体"/>
          <w:kern w:val="0"/>
          <w:sz w:val="24"/>
          <w:szCs w:val="24"/>
          <w:lang w:eastAsia="zh-CN"/>
        </w:rPr>
        <w:t>，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食宿自理</w:t>
      </w:r>
      <w:r>
        <w:rPr>
          <w:rFonts w:hint="eastAsia" w:eastAsia="宋体"/>
          <w:kern w:val="0"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ind w:firstLine="435"/>
        <w:rPr>
          <w:rFonts w:hint="eastAsia" w:eastAsia="宋体"/>
          <w:kern w:val="0"/>
          <w:sz w:val="24"/>
          <w:szCs w:val="24"/>
          <w:lang w:eastAsia="zh-CN"/>
        </w:rPr>
      </w:pPr>
      <w:r>
        <w:rPr>
          <w:rFonts w:eastAsia="宋体"/>
          <w:kern w:val="0"/>
          <w:sz w:val="24"/>
          <w:szCs w:val="24"/>
        </w:rPr>
        <w:t>住宿地点：华中农业大学校内国际学术交流中心（湖北省武汉市洪山区狮子山特1号，华中农业大学校内，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前台电话</w:t>
      </w:r>
      <w:r>
        <w:rPr>
          <w:rFonts w:eastAsia="宋体"/>
          <w:kern w:val="0"/>
          <w:sz w:val="24"/>
          <w:szCs w:val="24"/>
        </w:rPr>
        <w:t xml:space="preserve">: </w:t>
      </w:r>
      <w:r>
        <w:rPr>
          <w:rFonts w:hint="eastAsia" w:eastAsia="宋体"/>
          <w:kern w:val="0"/>
          <w:sz w:val="24"/>
          <w:szCs w:val="24"/>
        </w:rPr>
        <w:t>0</w:t>
      </w:r>
      <w:r>
        <w:rPr>
          <w:rFonts w:eastAsia="宋体"/>
          <w:kern w:val="0"/>
          <w:sz w:val="24"/>
          <w:szCs w:val="24"/>
        </w:rPr>
        <w:t>27-87280141, 87280142）</w:t>
      </w:r>
    </w:p>
    <w:p>
      <w:pPr>
        <w:widowControl/>
        <w:shd w:val="clear" w:color="auto" w:fill="FFFFFF"/>
        <w:spacing w:before="120" w:after="75" w:line="312" w:lineRule="auto"/>
        <w:rPr>
          <w:rFonts w:ascii="Times New Roman" w:hAnsi="Times New Roman" w:eastAsia="宋体" w:cs="宋体"/>
          <w:b/>
          <w:bCs/>
          <w:kern w:val="0"/>
          <w:sz w:val="24"/>
          <w:szCs w:val="24"/>
          <w:highlight w:val="none"/>
          <w:shd w:val="clear" w:color="auto" w:fill="FFFFFF"/>
        </w:rPr>
      </w:pPr>
      <w:r>
        <w:rPr>
          <w:rFonts w:ascii="Times New Roman" w:hAnsi="Times New Roman" w:eastAsia="宋体" w:cs="宋体"/>
          <w:b/>
          <w:bCs/>
          <w:kern w:val="0"/>
          <w:sz w:val="24"/>
          <w:szCs w:val="24"/>
          <w:highlight w:val="none"/>
          <w:shd w:val="clear" w:color="auto" w:fill="FFFFFF"/>
        </w:rPr>
        <w:t>交通建议：</w:t>
      </w:r>
    </w:p>
    <w:p>
      <w:pPr>
        <w:snapToGrid w:val="0"/>
        <w:spacing w:line="360" w:lineRule="auto"/>
        <w:ind w:firstLine="435"/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武汉站→华中农业大学：地铁4号线（柏林方向）至岳家嘴，换乘地铁8号线（军运村方向）至文治街B出口，到珞狮路文治街乘坐591/576/905/路公交，在珞狮南路华中农大（终点站）下车。</w:t>
      </w:r>
    </w:p>
    <w:p>
      <w:pPr>
        <w:snapToGrid w:val="0"/>
        <w:spacing w:line="360" w:lineRule="auto"/>
        <w:ind w:firstLine="435"/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汉口站→华中农业大学：E口进站，地铁2号线（佛祖岭方向）至街道口，下车换乘地铁8号线（军运村方向）至文治街B出口，到珞狮路文治街乘坐591/576/905/路公交，在珞狮南路华中农大（终点站）下车。</w:t>
      </w:r>
    </w:p>
    <w:p>
      <w:pPr>
        <w:snapToGrid w:val="0"/>
        <w:spacing w:line="360" w:lineRule="auto"/>
        <w:ind w:firstLine="435"/>
        <w:rPr>
          <w:rFonts w:eastAsia="宋体"/>
          <w:kern w:val="0"/>
          <w:sz w:val="24"/>
          <w:szCs w:val="24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天河机场→华中农业大学： B口进站，地铁2号线（佛祖岭方向）至街道口，下车换乘地铁8号线（军运村方向）至文治街B出口，到珞狮路文治街乘坐591/576/905/路公交，在珞狮南路华中农大（终点站）下车。</w:t>
      </w:r>
    </w:p>
    <w:p>
      <w:pPr>
        <w:adjustRightInd w:val="0"/>
        <w:snapToGrid w:val="0"/>
        <w:spacing w:line="360" w:lineRule="auto"/>
        <w:rPr>
          <w:rFonts w:eastAsia="宋体"/>
          <w:b/>
          <w:kern w:val="0"/>
          <w:sz w:val="24"/>
          <w:szCs w:val="24"/>
        </w:rPr>
      </w:pPr>
      <w:r>
        <w:rPr>
          <w:rFonts w:hint="eastAsia" w:eastAsia="宋体"/>
          <w:b/>
          <w:kern w:val="0"/>
          <w:sz w:val="24"/>
          <w:szCs w:val="24"/>
        </w:rPr>
        <w:t>八、</w:t>
      </w:r>
      <w:r>
        <w:rPr>
          <w:rFonts w:eastAsia="宋体"/>
          <w:b/>
          <w:kern w:val="0"/>
          <w:sz w:val="24"/>
          <w:szCs w:val="24"/>
        </w:rPr>
        <w:t>联系信息</w:t>
      </w:r>
    </w:p>
    <w:p>
      <w:pPr>
        <w:snapToGrid w:val="0"/>
        <w:spacing w:line="360" w:lineRule="auto"/>
        <w:ind w:firstLine="435"/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联系人：陈华夏 </w:t>
      </w:r>
    </w:p>
    <w:p>
      <w:pPr>
        <w:snapToGrid w:val="0"/>
        <w:spacing w:line="360" w:lineRule="auto"/>
        <w:ind w:firstLine="435"/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Email: chenhuaxia@mail.hzau.edu.cn</w:t>
      </w:r>
    </w:p>
    <w:p>
      <w:pPr>
        <w:snapToGrid w:val="0"/>
        <w:spacing w:line="360" w:lineRule="auto"/>
        <w:ind w:firstLine="435"/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eastAsia="宋体" w:cs="宋体"/>
          <w:kern w:val="0"/>
          <w:sz w:val="24"/>
          <w:szCs w:val="24"/>
          <w:highlight w:val="none"/>
          <w:shd w:val="clear" w:color="auto" w:fill="FFFFFF"/>
          <w:lang w:val="en-US" w:eastAsia="zh-CN"/>
        </w:rPr>
        <w:t>办公电话：027-87285127</w:t>
      </w:r>
    </w:p>
    <w:p>
      <w:pPr>
        <w:rPr>
          <w:rFonts w:hint="eastAsia" w:eastAsia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line="360" w:lineRule="auto"/>
        <w:ind w:left="300" w:hanging="300" w:hangingChars="1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bidi="ar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>国际基因组育种算法竞赛组委会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（华中农业大学生命科学技术学院代章）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2023年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8FC07"/>
    <w:multiLevelType w:val="singleLevel"/>
    <w:tmpl w:val="41D8FC0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381A58"/>
    <w:multiLevelType w:val="singleLevel"/>
    <w:tmpl w:val="4C381A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YzczOGRhOWZkYjAwZjRmYTIwZjRmMDA0YTA2MmMifQ=="/>
  </w:docVars>
  <w:rsids>
    <w:rsidRoot w:val="13261567"/>
    <w:rsid w:val="00501EE6"/>
    <w:rsid w:val="0183453D"/>
    <w:rsid w:val="03E33071"/>
    <w:rsid w:val="04FF7D02"/>
    <w:rsid w:val="050F05C1"/>
    <w:rsid w:val="06112117"/>
    <w:rsid w:val="066F6E3E"/>
    <w:rsid w:val="07E04497"/>
    <w:rsid w:val="088E7A4F"/>
    <w:rsid w:val="09AF4F58"/>
    <w:rsid w:val="0BD22349"/>
    <w:rsid w:val="12DB7D35"/>
    <w:rsid w:val="13261567"/>
    <w:rsid w:val="13463B31"/>
    <w:rsid w:val="13EF0584"/>
    <w:rsid w:val="14193B86"/>
    <w:rsid w:val="15145780"/>
    <w:rsid w:val="1A5A1E87"/>
    <w:rsid w:val="1A864A2A"/>
    <w:rsid w:val="1A97225A"/>
    <w:rsid w:val="1E1D56A5"/>
    <w:rsid w:val="1F916828"/>
    <w:rsid w:val="207C16DA"/>
    <w:rsid w:val="22235254"/>
    <w:rsid w:val="2283454B"/>
    <w:rsid w:val="232A616E"/>
    <w:rsid w:val="23C860B3"/>
    <w:rsid w:val="2AAB5DE7"/>
    <w:rsid w:val="2E7F1A64"/>
    <w:rsid w:val="30B73737"/>
    <w:rsid w:val="324234D5"/>
    <w:rsid w:val="351F5D4F"/>
    <w:rsid w:val="3AB962FE"/>
    <w:rsid w:val="3E9A6446"/>
    <w:rsid w:val="415648A7"/>
    <w:rsid w:val="42EF4FB3"/>
    <w:rsid w:val="4491475A"/>
    <w:rsid w:val="44E95A32"/>
    <w:rsid w:val="4AD131F0"/>
    <w:rsid w:val="4B8B15F1"/>
    <w:rsid w:val="4B9761E7"/>
    <w:rsid w:val="4BF924D3"/>
    <w:rsid w:val="4C2D08FA"/>
    <w:rsid w:val="4CCE79E7"/>
    <w:rsid w:val="4DDF3E76"/>
    <w:rsid w:val="4F471CD3"/>
    <w:rsid w:val="50CC7346"/>
    <w:rsid w:val="51EE0B2B"/>
    <w:rsid w:val="521265C8"/>
    <w:rsid w:val="544D1B39"/>
    <w:rsid w:val="54D64BFD"/>
    <w:rsid w:val="57710A21"/>
    <w:rsid w:val="5A3A490E"/>
    <w:rsid w:val="5C2A09B2"/>
    <w:rsid w:val="5D663C6C"/>
    <w:rsid w:val="5F434264"/>
    <w:rsid w:val="6082700E"/>
    <w:rsid w:val="60FD6695"/>
    <w:rsid w:val="61A22D98"/>
    <w:rsid w:val="620108E7"/>
    <w:rsid w:val="63807109"/>
    <w:rsid w:val="64FB113D"/>
    <w:rsid w:val="651E6BDA"/>
    <w:rsid w:val="66CC2D91"/>
    <w:rsid w:val="67C65A33"/>
    <w:rsid w:val="683F57E5"/>
    <w:rsid w:val="68C97525"/>
    <w:rsid w:val="69733998"/>
    <w:rsid w:val="6C57134F"/>
    <w:rsid w:val="6C5B7135"/>
    <w:rsid w:val="6E315BD0"/>
    <w:rsid w:val="74933140"/>
    <w:rsid w:val="75B01AD0"/>
    <w:rsid w:val="75E579CC"/>
    <w:rsid w:val="76A72ED3"/>
    <w:rsid w:val="7A770E0E"/>
    <w:rsid w:val="7AF81F4F"/>
    <w:rsid w:val="7BCC0CE6"/>
    <w:rsid w:val="7F0A04A3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autoRedefine/>
    <w:qFormat/>
    <w:uiPriority w:val="0"/>
    <w:rPr>
      <w:i/>
    </w:rPr>
  </w:style>
  <w:style w:type="character" w:styleId="7">
    <w:name w:val="Hyperlink"/>
    <w:basedOn w:val="5"/>
    <w:autoRedefine/>
    <w:qFormat/>
    <w:uiPriority w:val="99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2023-12-19T06:40:00Z</dcterms:created>
  <dc:creator>华夏</dc:creator>
  <cp:lastModifiedBy>华夏</cp:lastModifiedBy>
  <dcterms:modified xsi:type="dcterms:W3CDTF">2023-12-21T10:49:52Z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57E00897F5BD476DA0AB57073B90A8F5_11</vt:lpwstr>
  </property>
</Properties>
</file>